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Marianne Catherine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2980 FAIRVIEW PARK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NORTHROP GRUMMAN CORP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682.24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deferred into a stock unit account pursuant to the Northrop Grumman 2024 Long-Term Incentive Stock Plan (the "Plan") in a transaction exempt pursuant to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stock, including dividends, held in a stock unit account pursuant to the Plan. Dividends earned on shares held in the stock unit account were exempt from Section 16 and not reportable under rule 16a-11.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C. McGarey,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183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2026-04-02T10:00:45Z</dcterms:created>
  <dcterms:modified xsi:type="dcterms:W3CDTF">2026-04-02T10:00:45Z</dcterms:modified>
</cp:coreProperties>
</file>