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__________</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1, 1997</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NORTHROP GRUMMAN CORPORATION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1-3229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95-1055798</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320"/>
            <w:col w:w="3779"/>
          </w:cols>
          <w:pgMar w:left="240" w:top="649"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1640 Century Park East</w:t>
      </w:r>
    </w:p>
    <w:p>
      <w:pPr>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90067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spacing w:after="0" w:line="2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Registrant's telephone number, including area code: (310) 201-3000</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None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report is qualified in its entirety by reference to the documents described herein and attached as exhibits hereto, which are incorporated herein by this reference.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 1997, Northrop Grumman Corporation ("Northrop") and Northrop's wholly-owned subsidiary, NG Acquisition, Inc., a Delaware corporation ("Acquisition"), acquired Logicon, Inc., a Delaware corporation ("Logicon"), by means of a merger (the "Merger") of Logicon with and into Acquisition, with Logicon as the surviving corporation, pursuant to the terms and conditions of an Agreement and Plan of Merger dated May 4, 1997 among Logicon, Northrop and Acquisition.</w:t>
      </w:r>
    </w:p>
    <w:p>
      <w:pPr>
        <w:spacing w:after="0" w:line="211"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Press Release of Northrop dated August 1, 1997 announcing the completion of the Merger is filed herewith as Exhibit 99.1.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exhibits are filed with this current report on Form 8-K:</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960" w:type="dxa"/>
            <w:vAlign w:val="bottom"/>
          </w:tcPr>
          <w:p>
            <w:pPr>
              <w:ind w:left="274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tcPr>
          <w:p>
            <w:pPr>
              <w:spacing w:after="0"/>
              <w:rPr>
                <w:sz w:val="17"/>
                <w:szCs w:val="17"/>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2.1</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Agreement and Plan of Merger dated June 25, 1997 among Logicon,</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Northrop and Acquisition (incorporated by reference to Annex A to</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Proxy Statement/Prospectus of Logicon and Northrop contained</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 the Form S-4 of Northrop filed with the Commission on June 9,</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4.1</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Restated Certificate of Incorporation of Northrop (incorporated</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the Form S-3 of Northrop filed with the</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Commission on August 18, 1994)</w:t>
            </w: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4.2</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By-laws of Northrop (incorporated by reference to the Form 10-K</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Northrop filed with the Commission on February 25, 1997)</w:t>
            </w: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99.1</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Press Release of Northrop dated August 1, 1997</w:t>
            </w:r>
          </w:p>
        </w:tc>
      </w:tr>
      <w:tr>
        <w:trPr>
          <w:trHeight w:val="405"/>
        </w:trPr>
        <w:tc>
          <w:tcPr>
            <w:tcW w:w="1480" w:type="dxa"/>
            <w:vAlign w:val="bottom"/>
          </w:tcPr>
          <w:p>
            <w:pPr>
              <w:spacing w:after="0"/>
              <w:rPr>
                <w:sz w:val="24"/>
                <w:szCs w:val="24"/>
                <w:color w:val="auto"/>
              </w:rPr>
            </w:pPr>
          </w:p>
        </w:tc>
        <w:tc>
          <w:tcPr>
            <w:tcW w:w="6960" w:type="dxa"/>
            <w:vAlign w:val="bottom"/>
          </w:tcPr>
          <w:p>
            <w:pPr>
              <w:ind w:left="2640"/>
              <w:spacing w:after="0"/>
              <w:rPr>
                <w:sz w:val="20"/>
                <w:szCs w:val="20"/>
                <w:color w:val="auto"/>
              </w:rPr>
            </w:pPr>
            <w:r>
              <w:rPr>
                <w:rFonts w:ascii="Courier New" w:cs="Courier New" w:eastAsia="Courier New" w:hAnsi="Courier New"/>
                <w:sz w:val="18"/>
                <w:szCs w:val="18"/>
                <w:color w:val="auto"/>
              </w:rPr>
              <w:t>2</w:t>
            </w:r>
          </w:p>
        </w:tc>
      </w:tr>
    </w:tbl>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James C. Johnson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C. Johnson</w:t>
      </w:r>
    </w:p>
    <w:p>
      <w:pPr>
        <w:spacing w:after="0" w:line="238" w:lineRule="auto"/>
        <w:rPr>
          <w:sz w:val="20"/>
          <w:szCs w:val="20"/>
          <w:color w:val="auto"/>
        </w:rPr>
      </w:pPr>
      <w:r>
        <w:rPr>
          <w:rFonts w:ascii="Courier New" w:cs="Courier New" w:eastAsia="Courier New" w:hAnsi="Courier New"/>
          <w:sz w:val="18"/>
          <w:szCs w:val="18"/>
          <w:color w:val="auto"/>
        </w:rPr>
        <w:t>Corporate Vice President, Secretary</w:t>
      </w:r>
    </w:p>
    <w:p>
      <w:pPr>
        <w:spacing w:after="0"/>
        <w:rPr>
          <w:sz w:val="20"/>
          <w:szCs w:val="20"/>
          <w:color w:val="auto"/>
        </w:rPr>
      </w:pPr>
      <w:r>
        <w:rPr>
          <w:rFonts w:ascii="Courier New" w:cs="Courier New" w:eastAsia="Courier New" w:hAnsi="Courier New"/>
          <w:sz w:val="18"/>
          <w:szCs w:val="18"/>
          <w:color w:val="auto"/>
        </w:rPr>
        <w:t>and Assistant General Counsel</w:t>
      </w:r>
    </w:p>
    <w:p>
      <w:pPr>
        <w:spacing w:after="0" w:line="200" w:lineRule="exact"/>
        <w:rPr>
          <w:sz w:val="20"/>
          <w:szCs w:val="20"/>
          <w:color w:val="auto"/>
        </w:rPr>
      </w:pPr>
    </w:p>
    <w:p>
      <w:pPr>
        <w:sectPr>
          <w:pgSz w:w="11900" w:h="16838" w:orient="portrait"/>
          <w:cols w:equalWidth="0" w:num="4">
            <w:col w:w="540" w:space="200"/>
            <w:col w:w="2660" w:space="720"/>
            <w:col w:w="320" w:space="200"/>
            <w:col w:w="5579"/>
          </w:cols>
          <w:pgMar w:left="240" w:top="717" w:right="1440" w:bottom="1440" w:gutter="0" w:footer="0" w:header="0"/>
          <w:type w:val="continuous"/>
        </w:sectPr>
      </w:pP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tcPr>
          <w:p>
            <w:pPr>
              <w:ind w:left="200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960" w:type="dxa"/>
            <w:vAlign w:val="bottom"/>
          </w:tcPr>
          <w:p>
            <w:pPr>
              <w:ind w:left="31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tcPr>
          <w:p>
            <w:pPr>
              <w:spacing w:after="0"/>
              <w:rPr>
                <w:sz w:val="17"/>
                <w:szCs w:val="17"/>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2.1</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Agreement and Plan of Merger dated June 25, 1997 among Logicon,</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Northrop and Acquisition (incorporated by reference to Annex A to</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Proxy Statement/Prospectus of Logicon and Northrop contained</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 the Form S-4 of Northrop filed with the Commission on June 9,</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4.1</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Restated Certificate of Incorporation of Northrop (incorporated</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the Form S-3 of Northrop filed with the</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Commission on August 18, 1994)</w:t>
            </w: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4.2</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Bylaws of Northrop (incorporated by reference to the Form 10-K</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Northrop filed with the Commission on February 25, 1997)</w:t>
            </w: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99.1</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Press Release of Northrop dated August 1, 1997</w:t>
            </w:r>
          </w:p>
        </w:tc>
      </w:tr>
      <w:tr>
        <w:trPr>
          <w:trHeight w:val="405"/>
        </w:trPr>
        <w:tc>
          <w:tcPr>
            <w:tcW w:w="1480" w:type="dxa"/>
            <w:vAlign w:val="bottom"/>
          </w:tcPr>
          <w:p>
            <w:pPr>
              <w:spacing w:after="0"/>
              <w:rPr>
                <w:sz w:val="24"/>
                <w:szCs w:val="24"/>
                <w:color w:val="auto"/>
              </w:rPr>
            </w:pPr>
          </w:p>
        </w:tc>
        <w:tc>
          <w:tcPr>
            <w:tcW w:w="6960" w:type="dxa"/>
            <w:vAlign w:val="bottom"/>
          </w:tcPr>
          <w:p>
            <w:pPr>
              <w:ind w:left="2640"/>
              <w:spacing w:after="0"/>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Press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of Northrop Grumman, Logicon Completed</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LOS ANGELES, Aug. 1/PRNewswire/ -- Northrop Grumman Corporation (NYSE:NOC) announced today that its merger with Logicon, Inc. has been completed in a stock-for-stock transaction.</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According to the definitive agreement for the merger that was announced last May, Logicon stockholders will receive 0.6161 of a Northrop Grumman share for each share of Logicon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will operate Logicon as a wholly owned subsidiary.</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2019-12-13T06:02:07Z</dcterms:created>
  <dcterms:modified xsi:type="dcterms:W3CDTF">2019-12-13T06:02:07Z</dcterms:modified>
</cp:coreProperties>
</file>