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0001692554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1"/>
        <w:gridCol w:w="3764"/>
      </w:tblGrid>
      <w:tr>
        <w:trPr/>
        <w:tc>
          <w:tcPr>
            <w:tcW w:w="6441" w:type="dxa"/>
            <w:tcBorders/>
            <w:vAlign w:val="center"/>
          </w:tcPr>
          <w:p>
            <w:pPr>
              <w:pStyle w:val="TableContents"/>
              <w:bidi w:val="0"/>
              <w:spacing w:before="0" w:after="283"/>
              <w:jc w:val="left"/>
              <w:rPr/>
            </w:pPr>
            <w:r>
              <w:rPr/>
              <w:t>Name of Issuer</w:t>
            </w:r>
          </w:p>
        </w:tc>
        <w:tc>
          <w:tcPr>
            <w:tcW w:w="3764" w:type="dxa"/>
            <w:tcBorders/>
            <w:vAlign w:val="center"/>
          </w:tcPr>
          <w:p>
            <w:pPr>
              <w:pStyle w:val="TableContents"/>
              <w:bidi w:val="0"/>
              <w:spacing w:before="0" w:after="0"/>
              <w:jc w:val="left"/>
              <w:rPr/>
            </w:pPr>
            <w:r>
              <w:rPr/>
              <w:t>Northrop Grumman Corporation</w:t>
            </w:r>
          </w:p>
        </w:tc>
      </w:tr>
      <w:tr>
        <w:trPr/>
        <w:tc>
          <w:tcPr>
            <w:tcW w:w="6441" w:type="dxa"/>
            <w:tcBorders/>
            <w:vAlign w:val="center"/>
          </w:tcPr>
          <w:p>
            <w:pPr>
              <w:pStyle w:val="TableContents"/>
              <w:bidi w:val="0"/>
              <w:spacing w:before="0" w:after="283"/>
              <w:jc w:val="left"/>
              <w:rPr/>
            </w:pPr>
            <w:r>
              <w:rPr/>
              <w:t>SEC File Number</w:t>
            </w:r>
          </w:p>
        </w:tc>
        <w:tc>
          <w:tcPr>
            <w:tcW w:w="3764" w:type="dxa"/>
            <w:tcBorders/>
            <w:vAlign w:val="center"/>
          </w:tcPr>
          <w:p>
            <w:pPr>
              <w:pStyle w:val="TableContents"/>
              <w:bidi w:val="0"/>
              <w:spacing w:before="0" w:after="0"/>
              <w:jc w:val="left"/>
              <w:rPr/>
            </w:pPr>
            <w:r>
              <w:rPr/>
              <w:t>001-16411</w:t>
            </w:r>
          </w:p>
        </w:tc>
      </w:tr>
      <w:tr>
        <w:trPr/>
        <w:tc>
          <w:tcPr>
            <w:tcW w:w="6441" w:type="dxa"/>
            <w:tcBorders/>
            <w:vAlign w:val="center"/>
          </w:tcPr>
          <w:p>
            <w:pPr>
              <w:pStyle w:val="TableContents"/>
              <w:bidi w:val="0"/>
              <w:spacing w:before="0" w:after="283"/>
              <w:jc w:val="left"/>
              <w:rPr/>
            </w:pPr>
            <w:r>
              <w:rPr/>
              <w:t>Address of Issuer</w:t>
            </w:r>
          </w:p>
        </w:tc>
        <w:tc>
          <w:tcPr>
            <w:tcW w:w="3764" w:type="dxa"/>
            <w:tcBorders/>
            <w:vAlign w:val="center"/>
          </w:tcPr>
          <w:p>
            <w:pPr>
              <w:pStyle w:val="TableContents"/>
              <w:bidi w:val="0"/>
              <w:spacing w:before="0" w:after="0"/>
              <w:jc w:val="left"/>
              <w:rPr/>
            </w:pPr>
            <w:r>
              <w:rPr/>
              <w:t>2980 Fairview Park Drive</w:t>
              <w:br/>
              <w:t>Falls Church</w:t>
              <w:br/>
              <w:t xml:space="preserve">VIRGINIA </w:t>
              <w:br/>
              <w:t>22042</w:t>
            </w:r>
          </w:p>
        </w:tc>
      </w:tr>
      <w:tr>
        <w:trPr/>
        <w:tc>
          <w:tcPr>
            <w:tcW w:w="6441" w:type="dxa"/>
            <w:tcBorders/>
            <w:vAlign w:val="center"/>
          </w:tcPr>
          <w:p>
            <w:pPr>
              <w:pStyle w:val="TableContents"/>
              <w:bidi w:val="0"/>
              <w:spacing w:before="0" w:after="283"/>
              <w:jc w:val="left"/>
              <w:rPr/>
            </w:pPr>
            <w:r>
              <w:rPr/>
              <w:t>Phone</w:t>
            </w:r>
          </w:p>
        </w:tc>
        <w:tc>
          <w:tcPr>
            <w:tcW w:w="3764" w:type="dxa"/>
            <w:tcBorders/>
            <w:vAlign w:val="center"/>
          </w:tcPr>
          <w:p>
            <w:pPr>
              <w:pStyle w:val="TableContents"/>
              <w:bidi w:val="0"/>
              <w:spacing w:before="0" w:after="0"/>
              <w:jc w:val="left"/>
              <w:rPr/>
            </w:pPr>
            <w:r>
              <w:rPr/>
              <w:t>703-280-2900</w:t>
            </w:r>
          </w:p>
        </w:tc>
      </w:tr>
      <w:tr>
        <w:trPr/>
        <w:tc>
          <w:tcPr>
            <w:tcW w:w="6441" w:type="dxa"/>
            <w:tcBorders/>
            <w:vAlign w:val="center"/>
          </w:tcPr>
          <w:p>
            <w:pPr>
              <w:pStyle w:val="TableContents"/>
              <w:bidi w:val="0"/>
              <w:spacing w:before="0" w:after="283"/>
              <w:jc w:val="left"/>
              <w:rPr/>
            </w:pPr>
            <w:r>
              <w:rPr/>
              <w:t>Name of Person for Whose Account the Securities are To Be Sold</w:t>
            </w:r>
          </w:p>
        </w:tc>
        <w:tc>
          <w:tcPr>
            <w:tcW w:w="3764" w:type="dxa"/>
            <w:tcBorders/>
            <w:vAlign w:val="center"/>
          </w:tcPr>
          <w:p>
            <w:pPr>
              <w:pStyle w:val="TableContents"/>
              <w:bidi w:val="0"/>
              <w:spacing w:before="0" w:after="0"/>
              <w:jc w:val="left"/>
              <w:rPr/>
            </w:pPr>
            <w:r>
              <w:rPr/>
              <w:t>Mark A. Welsh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1" w:type="dxa"/>
            <w:tcBorders/>
            <w:vAlign w:val="center"/>
          </w:tcPr>
          <w:p>
            <w:pPr>
              <w:pStyle w:val="TableContents"/>
              <w:bidi w:val="0"/>
              <w:spacing w:before="0" w:after="283"/>
              <w:jc w:val="left"/>
              <w:rPr/>
            </w:pPr>
            <w:r>
              <w:rPr/>
              <w:t>Relationship to Issuer</w:t>
            </w:r>
          </w:p>
        </w:tc>
        <w:tc>
          <w:tcPr>
            <w:tcW w:w="37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190</w:t>
            </w:r>
          </w:p>
        </w:tc>
        <w:tc>
          <w:tcPr>
            <w:tcW w:w="1388" w:type="dxa"/>
            <w:tcBorders/>
            <w:vAlign w:val="center"/>
          </w:tcPr>
          <w:p>
            <w:pPr>
              <w:pStyle w:val="TableContents"/>
              <w:bidi w:val="0"/>
              <w:spacing w:before="0" w:after="283"/>
              <w:jc w:val="left"/>
              <w:rPr/>
            </w:pPr>
            <w:r>
              <w:rPr/>
              <w:t>107947</w:t>
            </w:r>
          </w:p>
        </w:tc>
        <w:tc>
          <w:tcPr>
            <w:tcW w:w="1562" w:type="dxa"/>
            <w:tcBorders/>
            <w:vAlign w:val="center"/>
          </w:tcPr>
          <w:p>
            <w:pPr>
              <w:pStyle w:val="TableContents"/>
              <w:bidi w:val="0"/>
              <w:spacing w:before="0" w:after="283"/>
              <w:jc w:val="left"/>
              <w:rPr/>
            </w:pPr>
            <w:r>
              <w:rPr/>
              <w:t>142033476</w:t>
            </w:r>
          </w:p>
        </w:tc>
        <w:tc>
          <w:tcPr>
            <w:tcW w:w="1573" w:type="dxa"/>
            <w:tcBorders/>
            <w:vAlign w:val="center"/>
          </w:tcPr>
          <w:p>
            <w:pPr>
              <w:pStyle w:val="TableContents"/>
              <w:bidi w:val="0"/>
              <w:spacing w:before="0" w:after="283"/>
              <w:jc w:val="left"/>
              <w:rPr/>
            </w:pPr>
            <w:r>
              <w:rPr/>
              <w:t>05/04/2026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05/15/2025</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190</w:t>
            </w:r>
          </w:p>
        </w:tc>
        <w:tc>
          <w:tcPr>
            <w:tcW w:w="1046" w:type="dxa"/>
            <w:tcBorders/>
            <w:vAlign w:val="center"/>
          </w:tcPr>
          <w:p>
            <w:pPr>
              <w:pStyle w:val="TableContents"/>
              <w:bidi w:val="0"/>
              <w:spacing w:before="0" w:after="283"/>
              <w:jc w:val="left"/>
              <w:rPr/>
            </w:pPr>
            <w:r>
              <w:rPr/>
              <w:t>05/15/2025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0"/>
              <w:jc w:val="left"/>
              <w:rPr/>
            </w:pPr>
            <w:r>
              <w:rPr/>
              <w:t>The shares covered by this filing will be sold today or within three months from the date of this filing by Mark and Elizabeth Welsh.</w:t>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05/04/2026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08/22/2025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J.P. Morgan Securities LLC as agent and attorney-in-fact for Mark A. Welsh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3125</Characters>
  <CharactersWithSpaces>3694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