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ind w:left="3660"/>
        <w:spacing w:after="0" w:line="238" w:lineRule="auto"/>
        <w:rPr>
          <w:sz w:val="20"/>
          <w:szCs w:val="20"/>
          <w:color w:val="auto"/>
        </w:rPr>
      </w:pPr>
      <w:r>
        <w:rPr>
          <w:rFonts w:ascii="Arial" w:cs="Arial" w:eastAsia="Arial" w:hAnsi="Arial"/>
          <w:sz w:val="22"/>
          <w:szCs w:val="22"/>
          <w:b w:val="1"/>
          <w:bCs w:val="1"/>
          <w:color w:val="auto"/>
        </w:rPr>
        <w:t>______________________________________</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_______________________________________________</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May 15, 2019</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________________________________________________</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NORTHROP GRUMMAN CORPORATION</w:t>
      </w: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__________________________________________________</w:t>
      </w:r>
    </w:p>
    <w:p>
      <w:pPr>
        <w:sectPr>
          <w:pgSz w:w="11900" w:h="16838" w:orient="portrait"/>
          <w:cols w:equalWidth="0" w:num="1">
            <w:col w:w="11300"/>
          </w:cols>
          <w:pgMar w:left="240" w:top="1224"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1-16411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 80-0640649</w:t>
      </w:r>
    </w:p>
    <w:p>
      <w:pPr>
        <w:spacing w:after="0" w:line="81" w:lineRule="exact"/>
        <w:rPr>
          <w:sz w:val="24"/>
          <w:szCs w:val="24"/>
          <w:color w:val="auto"/>
        </w:rPr>
      </w:pPr>
    </w:p>
    <w:p>
      <w:pPr>
        <w:sectPr>
          <w:pgSz w:w="11900" w:h="16838" w:orient="portrait"/>
          <w:cols w:equalWidth="0" w:num="3">
            <w:col w:w="4820" w:space="720"/>
            <w:col w:w="2860" w:space="720"/>
            <w:col w:w="2180"/>
          </w:cols>
          <w:pgMar w:left="240" w:top="1224" w:right="35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w:t>
      </w:r>
    </w:p>
    <w:p>
      <w:pPr>
        <w:spacing w:after="0" w:line="53" w:lineRule="exact"/>
        <w:rPr>
          <w:sz w:val="24"/>
          <w:szCs w:val="24"/>
          <w:color w:val="auto"/>
        </w:rPr>
      </w:pPr>
    </w:p>
    <w:p>
      <w:pPr>
        <w:sectPr>
          <w:pgSz w:w="11900" w:h="16838" w:orient="portrait"/>
          <w:cols w:equalWidth="0" w:num="3">
            <w:col w:w="4280" w:space="720"/>
            <w:col w:w="3480" w:space="720"/>
            <w:col w:w="2100"/>
          </w:cols>
          <w:pgMar w:left="240" w:top="1224" w:right="35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8280" w:space="720"/>
            <w:col w:w="2300"/>
          </w:cols>
          <w:pgMar w:left="240" w:top="1224" w:right="359" w:bottom="1440" w:gutter="0" w:footer="0" w:header="0"/>
          <w:type w:val="continuous"/>
        </w:sectPr>
      </w:pP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2980 Fairview Park Drive, Falls Church, Virginia 22042</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www.northropgrumman.com</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internet site)</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(703) 280-2900</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300"/>
          </w:cols>
          <w:pgMar w:left="240" w:top="1224" w:right="359" w:bottom="1440" w:gutter="0" w:footer="0" w:header="0"/>
          <w:type w:val="continuous"/>
        </w:sectPr>
      </w:pPr>
    </w:p>
    <w:p>
      <w:pPr>
        <w:spacing w:after="0" w:line="21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ind w:left="840" w:hanging="805"/>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840" w:hanging="805"/>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840" w:hanging="805"/>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840" w:hanging="805"/>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24" w:right="3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Item 5.07 Submission of Matters to a Vote of Security Holders</w:t>
            </w:r>
          </w:p>
        </w:tc>
        <w:tc>
          <w:tcPr>
            <w:tcW w:w="3380" w:type="dxa"/>
            <w:vAlign w:val="bottom"/>
          </w:tcPr>
          <w:p>
            <w:pPr>
              <w:spacing w:after="0"/>
              <w:rPr>
                <w:sz w:val="17"/>
                <w:szCs w:val="17"/>
                <w:color w:val="auto"/>
              </w:rPr>
            </w:pPr>
          </w:p>
        </w:tc>
        <w:tc>
          <w:tcPr>
            <w:tcW w:w="3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SIGNATURE</w:t>
            </w:r>
          </w:p>
        </w:tc>
        <w:tc>
          <w:tcPr>
            <w:tcW w:w="6880" w:type="dxa"/>
            <w:vAlign w:val="bottom"/>
            <w:gridSpan w:val="2"/>
          </w:tcPr>
          <w:p>
            <w:pPr>
              <w:spacing w:after="0"/>
              <w:rPr>
                <w:sz w:val="21"/>
                <w:szCs w:val="21"/>
                <w:color w:val="auto"/>
              </w:rPr>
            </w:pPr>
          </w:p>
        </w:tc>
        <w:tc>
          <w:tcPr>
            <w:tcW w:w="3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5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the 2019 Annual Meeting held on May 15, 2019, shareholders considered and approved the three proposals that management presented, each of which is described in more detail in the Company's Proxy Statement filed on March 29, 2019. Shareholders did not approve either the shareholder proposal to provide for a report on management systems and processes for implementing the Company's human rights policy or the shareholder proposal to provide for an independent chair.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detailed below represent the final voting results as certified by the Inspectors of Election: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shareholders elected the following thirteen directors: Wesley G. Bush, Marianne C. Brown, Donald E. Felsinger, Ann M. Fudge, Bruce S. Gordon, William H. Hernandez, Madeleine A. Kleiner, Karl J. Krapek, Gary Roughead, Thomas M. Schoewe, James S. Turley, Kathy J. Warden and Mark A. Welsh III.</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Director</w:t>
            </w:r>
          </w:p>
        </w:tc>
        <w:tc>
          <w:tcPr>
            <w:tcW w:w="120" w:type="dxa"/>
            <w:vAlign w:val="bottom"/>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For</w:t>
            </w:r>
          </w:p>
        </w:tc>
        <w:tc>
          <w:tcPr>
            <w:tcW w:w="120" w:type="dxa"/>
            <w:vAlign w:val="bottom"/>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Against</w:t>
            </w:r>
          </w:p>
        </w:tc>
        <w:tc>
          <w:tcPr>
            <w:tcW w:w="100" w:type="dxa"/>
            <w:vAlign w:val="bottom"/>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120" w:type="dxa"/>
            <w:vAlign w:val="bottom"/>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Broker Non-Vote</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Wesley G. Bush</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136,887,823</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1,749,965</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329,377</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18,696,461</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Marianne C. Brown</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136,926,086</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1,344,673</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696,406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18,696,461</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Donald E. Felsinger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135,171,095</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3,071,844</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724,226</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18,696,461</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 M. Fudge</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136,709,177</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1,560,662</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697,326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18,696,461</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Bruce S. Gordon</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125,193,858</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13,094,534</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678,773</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18,696,461</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William H. Hernandez</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136,737,028</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1,471,940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758,197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18,696,461</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Madeleine A. Kleiner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136,849,938</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1,403,185</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714,042</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18,696,461</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Karl J. Krapek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136,540,515</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1,679,220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747,430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18,696,461</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Gary Roughead</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136,954,654</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1,302,164</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710,347</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18,696,461</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M. Schoewe</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136,382,210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1,841,633</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743,322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18,696,461</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James S. Turley</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136,752,447</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1,482,995</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731,723</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18,696,461</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Kathy J. Warden</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137,068,429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1,420,965</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477,771</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18,696,461</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Mark A. Welsh III</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137,023,883</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1,266,895</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676,387</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18,696,461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approved, on an advisory basis, the compensation of the Company's named executive officers, with a vote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Against</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Broker Non-Vote</w:t>
            </w:r>
          </w:p>
        </w:tc>
      </w:tr>
      <w:tr>
        <w:trPr>
          <w:trHeight w:val="243"/>
        </w:trPr>
        <w:tc>
          <w:tcPr>
            <w:tcW w:w="27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131,758,808</w:t>
            </w:r>
          </w:p>
        </w:tc>
        <w:tc>
          <w:tcPr>
            <w:tcW w:w="140" w:type="dxa"/>
            <w:vAlign w:val="bottom"/>
          </w:tcPr>
          <w:p>
            <w:pPr>
              <w:spacing w:after="0"/>
              <w:rPr>
                <w:sz w:val="21"/>
                <w:szCs w:val="21"/>
                <w:color w:val="auto"/>
              </w:rPr>
            </w:pPr>
          </w:p>
        </w:tc>
        <w:tc>
          <w:tcPr>
            <w:tcW w:w="262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rPr>
              <w:t>5,708,942</w:t>
            </w:r>
          </w:p>
        </w:tc>
        <w:tc>
          <w:tcPr>
            <w:tcW w:w="120" w:type="dxa"/>
            <w:vAlign w:val="bottom"/>
          </w:tcPr>
          <w:p>
            <w:pPr>
              <w:spacing w:after="0"/>
              <w:rPr>
                <w:sz w:val="21"/>
                <w:szCs w:val="21"/>
                <w:color w:val="auto"/>
              </w:rPr>
            </w:pPr>
          </w:p>
        </w:tc>
        <w:tc>
          <w:tcPr>
            <w:tcW w:w="262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rPr>
              <w:t>1,499,415</w:t>
            </w:r>
          </w:p>
        </w:tc>
        <w:tc>
          <w:tcPr>
            <w:tcW w:w="100" w:type="dxa"/>
            <w:vAlign w:val="bottom"/>
          </w:tcPr>
          <w:p>
            <w:pPr>
              <w:spacing w:after="0"/>
              <w:rPr>
                <w:sz w:val="21"/>
                <w:szCs w:val="21"/>
                <w:color w:val="auto"/>
              </w:rPr>
            </w:pP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18,696,461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shareholders ratified the appointment of Deloitte &amp; Touche LLP as the Company's independent auditor for the fiscal year ending December 31, 2019 with a vote of 153,460,123 shares for, 3,689,410 shares against and 514,093 abstentions.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4</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shareholders did not approve the shareholder proposal to provide for a report on management systems and processes for implementing the Company's human rights policy.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Against</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Broker Non-Vote</w:t>
            </w:r>
          </w:p>
        </w:tc>
      </w:tr>
      <w:tr>
        <w:trPr>
          <w:trHeight w:val="243"/>
        </w:trPr>
        <w:tc>
          <w:tcPr>
            <w:tcW w:w="274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rPr>
              <w:t>41,338,718</w:t>
            </w:r>
          </w:p>
        </w:tc>
        <w:tc>
          <w:tcPr>
            <w:tcW w:w="140" w:type="dxa"/>
            <w:vAlign w:val="bottom"/>
          </w:tcPr>
          <w:p>
            <w:pPr>
              <w:spacing w:after="0"/>
              <w:rPr>
                <w:sz w:val="21"/>
                <w:szCs w:val="21"/>
                <w:color w:val="auto"/>
              </w:rPr>
            </w:pPr>
          </w:p>
        </w:tc>
        <w:tc>
          <w:tcPr>
            <w:tcW w:w="26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91,463,116</w:t>
            </w:r>
          </w:p>
        </w:tc>
        <w:tc>
          <w:tcPr>
            <w:tcW w:w="120" w:type="dxa"/>
            <w:vAlign w:val="bottom"/>
          </w:tcPr>
          <w:p>
            <w:pPr>
              <w:spacing w:after="0"/>
              <w:rPr>
                <w:sz w:val="21"/>
                <w:szCs w:val="21"/>
                <w:color w:val="auto"/>
              </w:rPr>
            </w:pPr>
          </w:p>
        </w:tc>
        <w:tc>
          <w:tcPr>
            <w:tcW w:w="262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rPr>
              <w:t>6,165,331</w:t>
            </w:r>
          </w:p>
        </w:tc>
        <w:tc>
          <w:tcPr>
            <w:tcW w:w="100" w:type="dxa"/>
            <w:vAlign w:val="bottom"/>
          </w:tcPr>
          <w:p>
            <w:pPr>
              <w:spacing w:after="0"/>
              <w:rPr>
                <w:sz w:val="21"/>
                <w:szCs w:val="21"/>
                <w:color w:val="auto"/>
              </w:rPr>
            </w:pP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18,696,461</w:t>
            </w:r>
          </w:p>
        </w:tc>
      </w:tr>
      <w:tr>
        <w:trPr>
          <w:trHeight w:val="702"/>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jc w:val="right"/>
              <w:ind w:right="239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Proposal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did not approve the shareholder proposal to provide for an independent chair.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Against</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Broker Non-Vote</w:t>
            </w:r>
          </w:p>
        </w:tc>
      </w:tr>
      <w:tr>
        <w:trPr>
          <w:trHeight w:val="243"/>
        </w:trPr>
        <w:tc>
          <w:tcPr>
            <w:tcW w:w="274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rPr>
              <w:t>48,930,548</w:t>
            </w:r>
          </w:p>
        </w:tc>
        <w:tc>
          <w:tcPr>
            <w:tcW w:w="140" w:type="dxa"/>
            <w:vAlign w:val="bottom"/>
          </w:tcPr>
          <w:p>
            <w:pPr>
              <w:spacing w:after="0"/>
              <w:rPr>
                <w:sz w:val="21"/>
                <w:szCs w:val="21"/>
                <w:color w:val="auto"/>
              </w:rPr>
            </w:pP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89,071,631</w:t>
            </w:r>
          </w:p>
        </w:tc>
        <w:tc>
          <w:tcPr>
            <w:tcW w:w="120" w:type="dxa"/>
            <w:vAlign w:val="bottom"/>
          </w:tcPr>
          <w:p>
            <w:pPr>
              <w:spacing w:after="0"/>
              <w:rPr>
                <w:sz w:val="21"/>
                <w:szCs w:val="21"/>
                <w:color w:val="auto"/>
              </w:rPr>
            </w:pPr>
          </w:p>
        </w:tc>
        <w:tc>
          <w:tcPr>
            <w:tcW w:w="262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rPr>
              <w:t>964,986</w:t>
            </w:r>
          </w:p>
        </w:tc>
        <w:tc>
          <w:tcPr>
            <w:tcW w:w="100" w:type="dxa"/>
            <w:vAlign w:val="bottom"/>
          </w:tcPr>
          <w:p>
            <w:pPr>
              <w:spacing w:after="0"/>
              <w:rPr>
                <w:sz w:val="21"/>
                <w:szCs w:val="21"/>
                <w:color w:val="auto"/>
              </w:rPr>
            </w:pP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18,696,461</w:t>
            </w:r>
          </w:p>
        </w:tc>
      </w:tr>
      <w:tr>
        <w:trPr>
          <w:trHeight w:val="702"/>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jc w:val="right"/>
              <w:ind w:right="239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0960"/>
          </w:cols>
          <w:pgMar w:left="240" w:top="584" w:right="699" w:bottom="1440" w:gutter="0" w:footer="0" w:header="0"/>
        </w:sectPr>
      </w:pPr>
    </w:p>
    <w:bookmarkStart w:id="4" w:name="page5"/>
    <w:bookmarkEnd w:id="4"/>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NORTHROP GRUMMAN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2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31750</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Jennifer C. McGarey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Corporate Vice President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2019</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sectPr>
      <w:pgSz w:w="11900" w:h="16838" w:orient="portrait"/>
      <w:cols w:equalWidth="0" w:num="1">
        <w:col w:w="10720"/>
      </w:cols>
      <w:pgMar w:left="240" w:top="58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2019-12-28T12:10:48Z</dcterms:created>
  <dcterms:modified xsi:type="dcterms:W3CDTF">2019-12-28T12:10:48Z</dcterms:modified>
</cp:coreProperties>
</file>