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Under the Securities Exchange Act of 1934</w:t>
      </w:r>
    </w:p>
    <w:p>
      <w:pPr>
        <w:ind w:left="2740"/>
        <w:spacing w:after="0"/>
        <w:tabs>
          <w:tab w:leader="none" w:pos="4620" w:val="left"/>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w:t>
      </w:r>
    </w:p>
    <w:p>
      <w:pPr>
        <w:ind w:left="4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NORTHROP GRUMMAN CORP.</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 STOCK</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666807102</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7" w:lineRule="exact"/>
        <w:rPr>
          <w:sz w:val="24"/>
          <w:szCs w:val="24"/>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4" w:lineRule="exact"/>
        <w:rPr>
          <w:sz w:val="24"/>
          <w:szCs w:val="24"/>
          <w:color w:val="auto"/>
        </w:rPr>
      </w:pPr>
    </w:p>
    <w:p>
      <w:pPr>
        <w:ind w:left="3160"/>
        <w:spacing w:after="0"/>
        <w:tabs>
          <w:tab w:leader="none" w:pos="4300" w:val="left"/>
          <w:tab w:leader="none" w:pos="4620" w:val="left"/>
        </w:tabs>
        <w:rPr>
          <w:sz w:val="20"/>
          <w:szCs w:val="20"/>
          <w:color w:val="auto"/>
        </w:rPr>
      </w:pPr>
      <w:r>
        <w:rPr>
          <w:rFonts w:ascii="Courier New" w:cs="Courier New" w:eastAsia="Courier New" w:hAnsi="Courier New"/>
          <w:sz w:val="18"/>
          <w:szCs w:val="18"/>
          <w:color w:val="auto"/>
        </w:rPr>
        <w:t>Page 1 of</w:t>
        <w:tab/>
        <w:t>4</w:t>
      </w:r>
      <w:r>
        <w:rPr>
          <w:sz w:val="20"/>
          <w:szCs w:val="20"/>
          <w:color w:val="auto"/>
        </w:rPr>
        <w:tab/>
      </w:r>
      <w:r>
        <w:rPr>
          <w:rFonts w:ascii="Courier New" w:cs="Courier New" w:eastAsia="Courier New" w:hAnsi="Courier New"/>
          <w:sz w:val="16"/>
          <w:szCs w:val="16"/>
          <w:color w:val="auto"/>
        </w:rPr>
        <w:t>Pages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020" w:type="dxa"/>
            <w:vAlign w:val="bottom"/>
          </w:tcPr>
          <w:p>
            <w:pPr>
              <w:jc w:val="right"/>
              <w:ind w:right="932"/>
              <w:spacing w:after="0"/>
              <w:rPr>
                <w:sz w:val="20"/>
                <w:szCs w:val="20"/>
                <w:color w:val="auto"/>
              </w:rPr>
            </w:pPr>
            <w:r>
              <w:rPr>
                <w:rFonts w:ascii="Courier New" w:cs="Courier New" w:eastAsia="Courier New" w:hAnsi="Courier New"/>
                <w:sz w:val="18"/>
                <w:szCs w:val="18"/>
                <w:color w:val="auto"/>
                <w:w w:val="96"/>
              </w:rPr>
              <w:t>CUSIP No. 666807102</w:t>
            </w:r>
          </w:p>
        </w:tc>
        <w:tc>
          <w:tcPr>
            <w:tcW w:w="2200" w:type="dxa"/>
            <w:vAlign w:val="bottom"/>
          </w:tcPr>
          <w:p>
            <w:pPr>
              <w:ind w:left="1000"/>
              <w:spacing w:after="0"/>
              <w:rPr>
                <w:sz w:val="20"/>
                <w:szCs w:val="20"/>
                <w:color w:val="auto"/>
              </w:rPr>
            </w:pPr>
            <w:r>
              <w:rPr>
                <w:rFonts w:ascii="Courier New" w:cs="Courier New" w:eastAsia="Courier New" w:hAnsi="Courier New"/>
                <w:sz w:val="18"/>
                <w:szCs w:val="18"/>
                <w:color w:val="auto"/>
              </w:rPr>
              <w:t>13G</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Page  2</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of  4  Pages</w:t>
            </w:r>
          </w:p>
        </w:tc>
      </w:tr>
      <w:tr>
        <w:trPr>
          <w:trHeight w:val="203"/>
        </w:trPr>
        <w:tc>
          <w:tcPr>
            <w:tcW w:w="3020" w:type="dxa"/>
            <w:vAlign w:val="bottom"/>
          </w:tcPr>
          <w:p>
            <w:pPr>
              <w:jc w:val="right"/>
              <w:ind w:right="932"/>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U.S. Trust Co. of California, N.A.</w:t>
      </w:r>
    </w:p>
    <w:p>
      <w:pPr>
        <w:spacing w:after="0" w:line="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099" w:hanging="427"/>
        <w:spacing w:after="0" w:line="235"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Persons</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Northrop Pension Plans</w:t>
      </w:r>
    </w:p>
    <w:p>
      <w:pPr>
        <w:ind w:left="2000"/>
        <w:spacing w:after="0" w:line="238" w:lineRule="auto"/>
        <w:rPr>
          <w:sz w:val="20"/>
          <w:szCs w:val="20"/>
          <w:color w:val="auto"/>
        </w:rPr>
      </w:pPr>
      <w:r>
        <w:rPr>
          <w:rFonts w:ascii="Courier New" w:cs="Courier New" w:eastAsia="Courier New" w:hAnsi="Courier New"/>
          <w:sz w:val="18"/>
          <w:szCs w:val="18"/>
          <w:color w:val="auto"/>
        </w:rPr>
        <w:t>Tax ID# 95-1055798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540" w:right="441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tab/>
        <w:t>Check the Appropriate Box if a Member     (a)  / / of a Group*                               (b)  / /</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515 S Flower St. #2800 Los Angeles, CA 90071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200" w:type="dxa"/>
            <w:vAlign w:val="bottom"/>
          </w:tcPr>
          <w:p>
            <w:pPr>
              <w:jc w:val="right"/>
              <w:ind w:right="18"/>
              <w:spacing w:after="0"/>
              <w:rPr>
                <w:sz w:val="20"/>
                <w:szCs w:val="20"/>
                <w:color w:val="auto"/>
              </w:rPr>
            </w:pPr>
            <w:r>
              <w:rPr>
                <w:rFonts w:ascii="Courier New" w:cs="Courier New" w:eastAsia="Courier New" w:hAnsi="Courier New"/>
                <w:sz w:val="18"/>
                <w:szCs w:val="18"/>
                <w:color w:val="auto"/>
              </w:rPr>
              <w:t>(5)</w:t>
            </w:r>
          </w:p>
        </w:tc>
        <w:tc>
          <w:tcPr>
            <w:tcW w:w="196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280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Beneficially</w:t>
            </w:r>
          </w:p>
        </w:tc>
        <w:tc>
          <w:tcPr>
            <w:tcW w:w="120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280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3160" w:type="dxa"/>
            <w:vAlign w:val="bottom"/>
            <w:gridSpan w:val="2"/>
          </w:tcPr>
          <w:p>
            <w:pPr>
              <w:ind w:left="680"/>
              <w:spacing w:after="0"/>
              <w:rPr>
                <w:sz w:val="20"/>
                <w:szCs w:val="20"/>
                <w:color w:val="auto"/>
              </w:rPr>
            </w:pPr>
            <w:r>
              <w:rPr>
                <w:rFonts w:ascii="Courier New" w:cs="Courier New" w:eastAsia="Courier New" w:hAnsi="Courier New"/>
                <w:sz w:val="11"/>
                <w:szCs w:val="11"/>
                <w:color w:val="auto"/>
                <w:w w:val="74"/>
              </w:rPr>
              <w:t>--------------------------------------------------</w:t>
            </w:r>
          </w:p>
        </w:tc>
        <w:tc>
          <w:tcPr>
            <w:tcW w:w="280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Each Reporting</w:t>
            </w:r>
          </w:p>
        </w:tc>
        <w:tc>
          <w:tcPr>
            <w:tcW w:w="12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(6)</w:t>
            </w:r>
          </w:p>
        </w:tc>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280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120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2800" w:type="dxa"/>
            <w:vAlign w:val="bottom"/>
          </w:tcPr>
          <w:p>
            <w:pPr>
              <w:jc w:val="right"/>
              <w:ind w:right="1512"/>
              <w:spacing w:after="0" w:line="203" w:lineRule="exact"/>
              <w:rPr>
                <w:sz w:val="20"/>
                <w:szCs w:val="20"/>
                <w:color w:val="auto"/>
              </w:rPr>
            </w:pPr>
            <w:r>
              <w:rPr>
                <w:rFonts w:ascii="Courier New" w:cs="Courier New" w:eastAsia="Courier New" w:hAnsi="Courier New"/>
                <w:sz w:val="18"/>
                <w:szCs w:val="18"/>
                <w:color w:val="auto"/>
              </w:rPr>
              <w:t>4,125,187</w:t>
            </w: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12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(7)</w:t>
            </w:r>
          </w:p>
        </w:tc>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w:t>
            </w:r>
          </w:p>
        </w:tc>
        <w:tc>
          <w:tcPr>
            <w:tcW w:w="28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2800" w:type="dxa"/>
            <w:vAlign w:val="bottom"/>
          </w:tcPr>
          <w:p>
            <w:pPr>
              <w:jc w:val="right"/>
              <w:ind w:right="1512"/>
              <w:spacing w:after="0" w:line="203" w:lineRule="exact"/>
              <w:rPr>
                <w:sz w:val="20"/>
                <w:szCs w:val="20"/>
                <w:color w:val="auto"/>
              </w:rPr>
            </w:pPr>
            <w:r>
              <w:rPr>
                <w:rFonts w:ascii="Courier New" w:cs="Courier New" w:eastAsia="Courier New" w:hAnsi="Courier New"/>
                <w:sz w:val="18"/>
                <w:szCs w:val="18"/>
                <w:color w:val="auto"/>
              </w:rPr>
              <w:t>4,125,187</w:t>
            </w: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3800" w:right="4739" w:hanging="632"/>
        <w:spacing w:after="0" w:line="268" w:lineRule="auto"/>
        <w:tabs>
          <w:tab w:leader="none" w:pos="3589"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4,125,187</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6.2%</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E.P.</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2" w:name="page3"/>
    <w:bookmarkEnd w:id="2"/>
    <w:p>
      <w:pPr>
        <w:ind w:left="6120"/>
        <w:spacing w:after="0"/>
        <w:tabs>
          <w:tab w:leader="none" w:pos="6720" w:val="left"/>
          <w:tab w:leader="none" w:pos="7040" w:val="left"/>
          <w:tab w:leader="none" w:pos="7460" w:val="left"/>
          <w:tab w:leader="none" w:pos="7780" w:val="left"/>
        </w:tabs>
        <w:rPr>
          <w:sz w:val="20"/>
          <w:szCs w:val="20"/>
          <w:color w:val="auto"/>
        </w:rPr>
      </w:pPr>
      <w:r>
        <w:rPr>
          <w:rFonts w:ascii="Courier New" w:cs="Courier New" w:eastAsia="Courier New" w:hAnsi="Courier New"/>
          <w:sz w:val="18"/>
          <w:szCs w:val="18"/>
          <w:color w:val="auto"/>
        </w:rPr>
        <w:t>Page</w:t>
        <w:tab/>
        <w:t>3</w:t>
        <w:tab/>
        <w:t>of</w:t>
        <w:tab/>
        <w:t>4</w:t>
        <w:tab/>
        <w:t>Pages</w:t>
      </w:r>
    </w:p>
    <w:p>
      <w:pPr>
        <w:ind w:left="6640"/>
        <w:spacing w:after="0" w:line="238" w:lineRule="auto"/>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NORTHROP GRUMMAN CORP.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2301 W. 120th St. Hawthorne CA 90250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U.S. Trust Co of California, 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515 S. Flower St. #2800 Los Angeles, CA 90071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666807102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w:t>
      </w:r>
    </w:p>
    <w:p>
      <w:pPr>
        <w:ind w:left="22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2" w:lineRule="exact"/>
        <w:rPr>
          <w:sz w:val="20"/>
          <w:szCs w:val="20"/>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280" w:right="2319" w:hanging="851"/>
        <w:spacing w:after="0" w:line="235" w:lineRule="auto"/>
        <w:tabs>
          <w:tab w:leader="none" w:pos="8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280" w:right="2099" w:hanging="851"/>
        <w:spacing w:after="0" w:line="235" w:lineRule="auto"/>
        <w:tabs>
          <w:tab w:leader="none" w:pos="8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280" w:right="2099" w:hanging="851"/>
        <w:spacing w:after="0" w:line="236" w:lineRule="auto"/>
        <w:tabs>
          <w:tab w:leader="none" w:pos="8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Employee Benefit Plan, Pension Fund which is subject to the provisions of the Employee Retirement Income Security Act of 1974 or Endowment Fund; see Rule 13d-1(b)(1)(ii)(F)</w:t>
      </w:r>
    </w:p>
    <w:p>
      <w:pPr>
        <w:spacing w:after="0" w:line="208" w:lineRule="exact"/>
        <w:rPr>
          <w:rFonts w:ascii="Courier New" w:cs="Courier New" w:eastAsia="Courier New" w:hAnsi="Courier New"/>
          <w:sz w:val="18"/>
          <w:szCs w:val="18"/>
          <w:color w:val="auto"/>
        </w:rPr>
      </w:pPr>
    </w:p>
    <w:p>
      <w:pPr>
        <w:ind w:left="1280" w:right="2319" w:hanging="851"/>
        <w:spacing w:after="0" w:line="235" w:lineRule="auto"/>
        <w:tabs>
          <w:tab w:leader="none" w:pos="8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Rule 13d-1(b)(ii)(G) (Note: See Item 7)</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13d-1(b)(1)(ii)(H)</w:t>
      </w:r>
    </w:p>
    <w:p>
      <w:pPr>
        <w:sectPr>
          <w:pgSz w:w="11900" w:h="16838" w:orient="portrait"/>
          <w:cols w:equalWidth="0" w:num="1">
            <w:col w:w="10219"/>
          </w:cols>
          <w:pgMar w:left="240" w:top="717" w:right="1440" w:bottom="1440" w:gutter="0" w:footer="0" w:header="0"/>
        </w:sectPr>
      </w:pPr>
    </w:p>
    <w:bookmarkStart w:id="3" w:name="page4"/>
    <w:bookmarkEnd w:id="3"/>
    <w:p>
      <w:pPr>
        <w:ind w:left="6120"/>
        <w:spacing w:after="0"/>
        <w:tabs>
          <w:tab w:leader="none" w:pos="6720" w:val="left"/>
          <w:tab w:leader="none" w:pos="7040" w:val="left"/>
          <w:tab w:leader="none" w:pos="7460" w:val="left"/>
          <w:tab w:leader="none" w:pos="7780" w:val="left"/>
        </w:tabs>
        <w:rPr>
          <w:sz w:val="20"/>
          <w:szCs w:val="20"/>
          <w:color w:val="auto"/>
        </w:rPr>
      </w:pPr>
      <w:r>
        <w:rPr>
          <w:rFonts w:ascii="Courier New" w:cs="Courier New" w:eastAsia="Courier New" w:hAnsi="Courier New"/>
          <w:sz w:val="18"/>
          <w:szCs w:val="18"/>
          <w:color w:val="auto"/>
        </w:rPr>
        <w:t>Page</w:t>
        <w:tab/>
        <w:t>4</w:t>
        <w:tab/>
        <w:t>of</w:t>
        <w:tab/>
        <w:t>4</w:t>
        <w:tab/>
        <w:t>Pages</w:t>
      </w:r>
    </w:p>
    <w:p>
      <w:pPr>
        <w:ind w:left="6640"/>
        <w:spacing w:after="0" w:line="238" w:lineRule="auto"/>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4,125,187</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6.2%</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hanging="524"/>
        <w:spacing w:after="0" w:line="238" w:lineRule="auto"/>
        <w:tabs>
          <w:tab w:leader="none" w:pos="1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4,125,187</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4,125,187</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hanging="524"/>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220" w:right="2319" w:hanging="210"/>
        <w:spacing w:after="0" w:line="235" w:lineRule="auto"/>
        <w:rPr>
          <w:sz w:val="20"/>
          <w:szCs w:val="20"/>
          <w:color w:val="auto"/>
        </w:rPr>
      </w:pPr>
      <w:r>
        <w:rPr>
          <w:rFonts w:ascii="Courier New" w:cs="Courier New" w:eastAsia="Courier New" w:hAnsi="Courier New"/>
          <w:sz w:val="18"/>
          <w:szCs w:val="18"/>
          <w:color w:val="auto"/>
        </w:rPr>
        <w:t>ITEM 7.</w:t>
      </w:r>
      <w:r>
        <w:rPr>
          <w:sz w:val="20"/>
          <w:szCs w:val="20"/>
          <w:color w:val="auto"/>
        </w:rPr>
        <w:t xml:space="preserve"> </w:t>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right="187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87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1/30/98</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514" w:right="1440" w:bottom="0" w:gutter="0" w:footer="0" w:header="0"/>
        </w:sectPr>
      </w:pPr>
    </w:p>
    <w:bookmarkStart w:id="4" w:name="page5"/>
    <w:bookmarkEnd w:id="4"/>
    <w:p>
      <w:pPr>
        <w:ind w:left="2920"/>
        <w:spacing w:after="0"/>
        <w:rPr>
          <w:sz w:val="20"/>
          <w:szCs w:val="20"/>
          <w:color w:val="auto"/>
        </w:rPr>
      </w:pPr>
      <w:r>
        <w:rPr>
          <w:rFonts w:ascii="Courier New" w:cs="Courier New" w:eastAsia="Courier New" w:hAnsi="Courier New"/>
          <w:sz w:val="18"/>
          <w:szCs w:val="18"/>
          <w:color w:val="auto"/>
        </w:rPr>
        <w:t>/s/ Robert S. Cummings</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Robert S. Cummings</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(Name/Title)</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Sr. V.P. U.S. Trust Co of California, NA</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2)"/>
      <w:numFmt w:val="decimal"/>
      <w:start w:val="1"/>
    </w:lvl>
  </w:abstractNum>
  <w:abstractNum w:abstractNumId="1">
    <w:nsid w:val="2EB141F2"/>
    <w:multiLevelType w:val="hybridMultilevel"/>
    <w:lvl w:ilvl="0">
      <w:lvlJc w:val="left"/>
      <w:lvlText w:val="-"/>
      <w:numFmt w:val="bullet"/>
      <w:start w:val="1"/>
    </w:lvl>
    <w:lvl w:ilvl="1">
      <w:lvlJc w:val="left"/>
      <w:lvlText w:val="(%2)"/>
      <w:numFmt w:val="decimal"/>
      <w:start w:val="3"/>
    </w:lvl>
  </w:abstractNum>
  <w:abstractNum w:abstractNumId="2">
    <w:nsid w:val="41B71EFB"/>
    <w:multiLevelType w:val="hybridMultilevel"/>
    <w:lvl w:ilvl="0">
      <w:lvlJc w:val="left"/>
      <w:lvlText w:val="-"/>
      <w:numFmt w:val="bullet"/>
      <w:start w:val="1"/>
    </w:lvl>
    <w:lvl w:ilvl="1">
      <w:lvlJc w:val="left"/>
      <w:lvlText w:val="(%2)"/>
      <w:numFmt w:val="decimal"/>
      <w:start w:val="4"/>
    </w:lvl>
  </w:abstractNum>
  <w:abstractNum w:abstractNumId="3">
    <w:nsid w:val="79E2A9E3"/>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4">
    <w:nsid w:val="7545E146"/>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2019-12-13T06:00:26Z</dcterms:created>
  <dcterms:modified xsi:type="dcterms:W3CDTF">2019-12-13T06:00:26Z</dcterms:modified>
</cp:coreProperties>
</file>